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40" w:lineRule="auto"/>
        <w:ind w:firstLine="480"/>
        <w:jc w:val="center"/>
        <w:rPr>
          <w:rFonts w:ascii="黑体" w:hAnsi="黑体" w:eastAsia="黑体" w:cs="宋体"/>
          <w:kern w:val="0"/>
          <w:sz w:val="44"/>
          <w:szCs w:val="44"/>
        </w:rPr>
      </w:pPr>
      <w:bookmarkStart w:id="0" w:name="_GoBack"/>
      <w:bookmarkEnd w:id="0"/>
      <w:r>
        <w:rPr>
          <w:rFonts w:hint="eastAsia" w:ascii="黑体" w:hAnsi="黑体" w:eastAsia="黑体" w:cs="宋体"/>
          <w:kern w:val="0"/>
          <w:sz w:val="44"/>
          <w:szCs w:val="44"/>
        </w:rPr>
        <w:t>河南省经济管理学校</w:t>
      </w:r>
    </w:p>
    <w:p>
      <w:pPr>
        <w:widowControl/>
        <w:adjustRightInd w:val="0"/>
        <w:snapToGrid w:val="0"/>
        <w:spacing w:line="240" w:lineRule="auto"/>
        <w:ind w:firstLine="480"/>
        <w:jc w:val="center"/>
        <w:rPr>
          <w:rFonts w:ascii="黑体" w:hAnsi="黑体" w:eastAsia="黑体" w:cs="宋体"/>
          <w:kern w:val="0"/>
          <w:sz w:val="44"/>
          <w:szCs w:val="44"/>
        </w:rPr>
      </w:pPr>
      <w:r>
        <w:rPr>
          <w:rFonts w:hint="eastAsia" w:ascii="黑体" w:hAnsi="黑体" w:eastAsia="黑体" w:cs="宋体"/>
          <w:kern w:val="0"/>
          <w:sz w:val="44"/>
          <w:szCs w:val="44"/>
        </w:rPr>
        <w:t>2023年公开招聘教师方案</w:t>
      </w:r>
    </w:p>
    <w:p>
      <w:pPr>
        <w:widowControl/>
        <w:adjustRightInd w:val="0"/>
        <w:snapToGrid w:val="0"/>
        <w:spacing w:line="240" w:lineRule="auto"/>
        <w:ind w:firstLine="480"/>
        <w:jc w:val="center"/>
        <w:rPr>
          <w:rFonts w:ascii="黑体" w:hAnsi="黑体" w:eastAsia="黑体" w:cs="宋体"/>
          <w:kern w:val="0"/>
          <w:szCs w:val="32"/>
        </w:rPr>
      </w:pPr>
    </w:p>
    <w:p>
      <w:pPr>
        <w:widowControl/>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根据河南省人力资源和社会保障厅《河南省事业单位公开招聘工作规程》（豫人社﹝2015﹞55号）和《关于进一步加强和改进事业单位公开招聘工作的意见》（豫人社事业﹝2016﹞4号）规定，经校党委研究决定，2023年面向社会公开招聘13名普通高等教育硕士研究生专任教师。为做好本次公开招聘工作，特制定招聘方案如下。</w:t>
      </w:r>
    </w:p>
    <w:p>
      <w:pPr>
        <w:widowControl/>
        <w:adjustRightInd w:val="0"/>
        <w:snapToGrid w:val="0"/>
        <w:spacing w:line="600" w:lineRule="exact"/>
        <w:ind w:firstLine="640" w:firstLineChars="200"/>
        <w:jc w:val="left"/>
        <w:rPr>
          <w:rFonts w:ascii="黑体" w:hAnsi="黑体" w:eastAsia="黑体" w:cs="宋体"/>
          <w:kern w:val="0"/>
          <w:szCs w:val="32"/>
        </w:rPr>
      </w:pPr>
      <w:r>
        <w:rPr>
          <w:rFonts w:hint="eastAsia" w:ascii="黑体" w:hAnsi="黑体" w:eastAsia="黑体" w:cs="宋体"/>
          <w:kern w:val="0"/>
          <w:szCs w:val="32"/>
        </w:rPr>
        <w:t>一、学校简介</w:t>
      </w:r>
    </w:p>
    <w:p>
      <w:pPr>
        <w:widowControl/>
        <w:adjustRightInd w:val="0"/>
        <w:snapToGrid w:val="0"/>
        <w:spacing w:line="600" w:lineRule="exact"/>
        <w:ind w:firstLine="640" w:firstLineChars="200"/>
        <w:jc w:val="left"/>
        <w:rPr>
          <w:rFonts w:ascii="仿宋" w:hAnsi="仿宋" w:eastAsia="仿宋"/>
          <w:szCs w:val="32"/>
        </w:rPr>
      </w:pPr>
      <w:r>
        <w:rPr>
          <w:rFonts w:hint="eastAsia" w:ascii="仿宋" w:hAnsi="仿宋" w:eastAsia="仿宋"/>
          <w:szCs w:val="32"/>
        </w:rPr>
        <w:t>河南省经济管理学校是一所隶属于省委教育工委主管的国家级重点中专，办学地点在南阳市。目前在籍生10000余人，教职工439人，占地439亩，总资产4.17亿元。学校现有8个专业群，共20余个专业，是全省首批“双高”建设学校，先后荣获全国粮食行业人才培育突出贡献奖、全国国防教育特色学校、全国就业指导先进单位、省级平安校园、省级文明学校等荣誉。</w:t>
      </w:r>
    </w:p>
    <w:p>
      <w:pPr>
        <w:widowControl/>
        <w:adjustRightInd w:val="0"/>
        <w:snapToGrid w:val="0"/>
        <w:spacing w:line="600" w:lineRule="exact"/>
        <w:ind w:firstLine="640" w:firstLineChars="200"/>
        <w:jc w:val="left"/>
        <w:rPr>
          <w:rFonts w:ascii="黑体" w:hAnsi="黑体" w:eastAsia="黑体" w:cs="宋体"/>
          <w:kern w:val="0"/>
          <w:szCs w:val="32"/>
        </w:rPr>
      </w:pPr>
      <w:r>
        <w:rPr>
          <w:rFonts w:hint="eastAsia" w:ascii="黑体" w:hAnsi="黑体" w:eastAsia="黑体" w:cs="宋体"/>
          <w:kern w:val="0"/>
          <w:szCs w:val="32"/>
        </w:rPr>
        <w:t>二、组织领导</w:t>
      </w:r>
    </w:p>
    <w:p>
      <w:pPr>
        <w:widowControl/>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学校成立以主要校级领导为组长，其他校级领导为副组长，人事、教务、纪检等部门负责人为成员的公开招聘工作领导小组，领导小组下设办公室，由人事处处长兼办公室主任，人事处具体负责招聘的组织协调工作。</w:t>
      </w:r>
    </w:p>
    <w:p>
      <w:pPr>
        <w:widowControl/>
        <w:adjustRightInd w:val="0"/>
        <w:snapToGrid w:val="0"/>
        <w:spacing w:line="600" w:lineRule="exact"/>
        <w:ind w:firstLine="640" w:firstLineChars="200"/>
        <w:jc w:val="left"/>
        <w:rPr>
          <w:rFonts w:ascii="黑体" w:hAnsi="黑体" w:eastAsia="黑体" w:cs="宋体"/>
          <w:kern w:val="0"/>
          <w:szCs w:val="32"/>
        </w:rPr>
      </w:pPr>
      <w:r>
        <w:rPr>
          <w:rFonts w:ascii="黑体" w:hAnsi="黑体" w:eastAsia="黑体" w:cs="宋体"/>
          <w:kern w:val="0"/>
          <w:szCs w:val="32"/>
        </w:rPr>
        <w:t>三、</w:t>
      </w:r>
      <w:r>
        <w:rPr>
          <w:rFonts w:hint="eastAsia" w:ascii="黑体" w:hAnsi="黑体" w:eastAsia="黑体" w:cs="宋体"/>
          <w:kern w:val="0"/>
          <w:szCs w:val="32"/>
        </w:rPr>
        <w:t>招聘岗位、专业及人数</w:t>
      </w:r>
    </w:p>
    <w:p>
      <w:pPr>
        <w:widowControl/>
        <w:adjustRightInd w:val="0"/>
        <w:snapToGrid w:val="0"/>
        <w:spacing w:line="600" w:lineRule="exact"/>
        <w:ind w:right="105" w:firstLine="640" w:firstLineChars="200"/>
        <w:rPr>
          <w:rFonts w:ascii="仿宋" w:hAnsi="仿宋" w:eastAsia="仿宋" w:cs="宋体"/>
          <w:kern w:val="0"/>
          <w:szCs w:val="32"/>
        </w:rPr>
      </w:pPr>
      <w:r>
        <w:rPr>
          <w:rFonts w:hint="eastAsia" w:ascii="仿宋" w:hAnsi="仿宋" w:eastAsia="仿宋" w:cs="宋体"/>
          <w:kern w:val="0"/>
          <w:szCs w:val="32"/>
        </w:rPr>
        <w:t>本次招聘岗位为全供事业编制，具体专业及人数详见《</w:t>
      </w:r>
      <w:r>
        <w:rPr>
          <w:rFonts w:hint="eastAsia"/>
        </w:rPr>
        <w:t>2023年河南省经济管理学校公开招聘岗位信息表</w:t>
      </w:r>
      <w:r>
        <w:rPr>
          <w:rFonts w:hint="eastAsia" w:ascii="仿宋" w:hAnsi="仿宋" w:eastAsia="仿宋" w:cs="宋体"/>
          <w:kern w:val="0"/>
          <w:szCs w:val="32"/>
        </w:rPr>
        <w:t>》。</w:t>
      </w:r>
    </w:p>
    <w:p>
      <w:pPr>
        <w:widowControl/>
        <w:adjustRightInd w:val="0"/>
        <w:snapToGrid w:val="0"/>
        <w:spacing w:line="600" w:lineRule="exact"/>
        <w:ind w:firstLine="640" w:firstLineChars="200"/>
        <w:jc w:val="left"/>
        <w:rPr>
          <w:rFonts w:ascii="黑体" w:hAnsi="黑体" w:eastAsia="黑体" w:cs="宋体"/>
          <w:kern w:val="0"/>
          <w:szCs w:val="32"/>
        </w:rPr>
      </w:pPr>
      <w:r>
        <w:rPr>
          <w:rFonts w:hint="eastAsia" w:ascii="黑体" w:hAnsi="黑体" w:eastAsia="黑体" w:cs="宋体"/>
          <w:kern w:val="0"/>
          <w:szCs w:val="32"/>
        </w:rPr>
        <w:t>四、招聘条件</w:t>
      </w:r>
    </w:p>
    <w:p>
      <w:pPr>
        <w:widowControl/>
        <w:adjustRightInd w:val="0"/>
        <w:snapToGrid w:val="0"/>
        <w:spacing w:line="600" w:lineRule="exact"/>
        <w:ind w:firstLine="643" w:firstLineChars="200"/>
        <w:jc w:val="left"/>
        <w:rPr>
          <w:rFonts w:ascii="仿宋" w:hAnsi="仿宋" w:eastAsia="仿宋" w:cs="宋体"/>
          <w:b/>
          <w:kern w:val="0"/>
          <w:szCs w:val="32"/>
        </w:rPr>
      </w:pPr>
      <w:r>
        <w:rPr>
          <w:rFonts w:hint="eastAsia" w:ascii="仿宋" w:hAnsi="仿宋" w:eastAsia="仿宋" w:cs="宋体"/>
          <w:b/>
          <w:kern w:val="0"/>
          <w:szCs w:val="32"/>
        </w:rPr>
        <w:t>（一）应聘人员应具备以下基本条件：</w:t>
      </w:r>
    </w:p>
    <w:p>
      <w:pPr>
        <w:widowControl/>
        <w:adjustRightInd w:val="0"/>
        <w:snapToGrid w:val="0"/>
        <w:spacing w:line="600" w:lineRule="exact"/>
        <w:ind w:firstLine="640" w:firstLineChars="200"/>
        <w:jc w:val="left"/>
        <w:rPr>
          <w:rFonts w:ascii="仿宋" w:hAnsi="仿宋" w:eastAsia="仿宋" w:cs="宋体"/>
          <w:kern w:val="0"/>
          <w:szCs w:val="32"/>
        </w:rPr>
      </w:pPr>
      <w:r>
        <w:rPr>
          <w:rFonts w:ascii="仿宋" w:hAnsi="仿宋" w:eastAsia="仿宋" w:cs="宋体"/>
          <w:kern w:val="0"/>
          <w:szCs w:val="32"/>
        </w:rPr>
        <w:t>1</w:t>
      </w:r>
      <w:r>
        <w:rPr>
          <w:rFonts w:hint="eastAsia" w:ascii="仿宋" w:hAnsi="仿宋" w:eastAsia="仿宋" w:cs="宋体"/>
          <w:kern w:val="0"/>
          <w:szCs w:val="32"/>
        </w:rPr>
        <w:t>.具有中华人民共和国国籍；</w:t>
      </w:r>
    </w:p>
    <w:p>
      <w:pPr>
        <w:widowControl/>
        <w:adjustRightInd w:val="0"/>
        <w:snapToGrid w:val="0"/>
        <w:spacing w:line="600" w:lineRule="exact"/>
        <w:ind w:firstLine="640" w:firstLineChars="200"/>
        <w:jc w:val="left"/>
        <w:rPr>
          <w:rFonts w:ascii="仿宋" w:hAnsi="仿宋" w:eastAsia="仿宋" w:cs="宋体"/>
          <w:kern w:val="0"/>
          <w:szCs w:val="32"/>
        </w:rPr>
      </w:pPr>
      <w:r>
        <w:rPr>
          <w:rFonts w:ascii="仿宋" w:hAnsi="仿宋" w:eastAsia="仿宋" w:cs="宋体"/>
          <w:kern w:val="0"/>
          <w:szCs w:val="32"/>
        </w:rPr>
        <w:t>2</w:t>
      </w:r>
      <w:r>
        <w:rPr>
          <w:rFonts w:hint="eastAsia" w:ascii="仿宋" w:hAnsi="仿宋" w:eastAsia="仿宋" w:cs="宋体"/>
          <w:kern w:val="0"/>
          <w:szCs w:val="32"/>
        </w:rPr>
        <w:t>.遵守宪法和法律，具有良好的品行和职业道德；</w:t>
      </w:r>
    </w:p>
    <w:p>
      <w:pPr>
        <w:widowControl/>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3.1993年1月1日以后出生；</w:t>
      </w:r>
    </w:p>
    <w:p>
      <w:pPr>
        <w:widowControl/>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4.具有与招聘岗位要求相适应的学历学位、专业；</w:t>
      </w:r>
    </w:p>
    <w:p>
      <w:pPr>
        <w:widowControl/>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5.适应岗位要求的身体条件；</w:t>
      </w:r>
    </w:p>
    <w:p>
      <w:pPr>
        <w:widowControl/>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6.普通高等教育硕士研究生及以上，本科阶段为普通高等教育毕业生并获得学士学位；留学回国人员需提供教育部国外学历学位认证证书。已就业考生须提供所在工作单位出具的同意报考证明或者已从原单位辞职的证明材料；</w:t>
      </w:r>
    </w:p>
    <w:p>
      <w:pPr>
        <w:widowControl/>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7.具备岗位所需要的其他条件（详见《</w:t>
      </w:r>
      <w:r>
        <w:rPr>
          <w:rFonts w:hint="eastAsia"/>
        </w:rPr>
        <w:t>2023年河南省经济管理学校公开招聘岗位信息表</w:t>
      </w:r>
      <w:r>
        <w:rPr>
          <w:rFonts w:hint="eastAsia" w:ascii="仿宋" w:hAnsi="仿宋" w:eastAsia="仿宋" w:cs="宋体"/>
          <w:kern w:val="0"/>
          <w:szCs w:val="32"/>
        </w:rPr>
        <w:t>》）。</w:t>
      </w:r>
    </w:p>
    <w:p>
      <w:pPr>
        <w:widowControl/>
        <w:adjustRightInd w:val="0"/>
        <w:snapToGrid w:val="0"/>
        <w:spacing w:line="600" w:lineRule="exact"/>
        <w:ind w:firstLine="643" w:firstLineChars="200"/>
        <w:jc w:val="left"/>
        <w:rPr>
          <w:rFonts w:ascii="仿宋" w:hAnsi="仿宋" w:eastAsia="仿宋" w:cs="宋体"/>
          <w:b/>
          <w:kern w:val="0"/>
          <w:szCs w:val="32"/>
        </w:rPr>
      </w:pPr>
      <w:r>
        <w:rPr>
          <w:rFonts w:hint="eastAsia" w:ascii="仿宋" w:hAnsi="仿宋" w:eastAsia="仿宋" w:cs="宋体"/>
          <w:b/>
          <w:kern w:val="0"/>
          <w:szCs w:val="32"/>
        </w:rPr>
        <w:t>（二）有下列情形之一的不得报名应聘：</w:t>
      </w:r>
    </w:p>
    <w:p>
      <w:pPr>
        <w:widowControl/>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1.现役军人、试用期内的公务员和试用期内的事业单位工作人员；</w:t>
      </w:r>
    </w:p>
    <w:p>
      <w:pPr>
        <w:widowControl/>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2.刑事处罚期限未满或者涉嫌违法犯罪正在接受调查的人员；</w:t>
      </w:r>
    </w:p>
    <w:p>
      <w:pPr>
        <w:widowControl/>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3.尚未解除党纪、政纪处分或正在接受纪律审查的人员；</w:t>
      </w:r>
    </w:p>
    <w:p>
      <w:pPr>
        <w:widowControl/>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4.曾在公务员招录、事业单位公开招聘考试中被认定有舞弊等严重违反招聘纪律行为不满5年的人员；</w:t>
      </w:r>
    </w:p>
    <w:p>
      <w:pPr>
        <w:widowControl/>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5.国家和省另有规定不得应聘到事业单位的人员。</w:t>
      </w:r>
    </w:p>
    <w:p>
      <w:pPr>
        <w:shd w:val="clear" w:color="auto" w:fill="FFFFFF"/>
        <w:adjustRightInd w:val="0"/>
        <w:snapToGrid w:val="0"/>
        <w:spacing w:line="600" w:lineRule="exact"/>
        <w:ind w:firstLine="640" w:firstLineChars="200"/>
        <w:rPr>
          <w:rFonts w:ascii="黑体" w:hAnsi="黑体" w:eastAsia="黑体" w:cs="宋体"/>
          <w:kern w:val="0"/>
          <w:szCs w:val="32"/>
        </w:rPr>
      </w:pPr>
      <w:r>
        <w:rPr>
          <w:rFonts w:hint="eastAsia" w:ascii="黑体" w:hAnsi="黑体" w:eastAsia="黑体" w:cs="宋体"/>
          <w:kern w:val="0"/>
          <w:szCs w:val="32"/>
        </w:rPr>
        <w:t>五、招聘工作程序</w:t>
      </w:r>
    </w:p>
    <w:p>
      <w:pPr>
        <w:shd w:val="clear" w:color="auto" w:fill="FFFFFF"/>
        <w:adjustRightInd w:val="0"/>
        <w:snapToGrid w:val="0"/>
        <w:spacing w:line="600" w:lineRule="exact"/>
        <w:ind w:firstLine="640" w:firstLineChars="200"/>
        <w:rPr>
          <w:rFonts w:ascii="仿宋" w:hAnsi="仿宋" w:eastAsia="仿宋" w:cs="宋体"/>
          <w:kern w:val="0"/>
          <w:szCs w:val="32"/>
        </w:rPr>
      </w:pPr>
      <w:r>
        <w:rPr>
          <w:rFonts w:hint="eastAsia" w:ascii="仿宋" w:hAnsi="仿宋" w:eastAsia="仿宋" w:cs="宋体"/>
          <w:kern w:val="0"/>
          <w:szCs w:val="32"/>
        </w:rPr>
        <w:t>此次公开招聘主要程序有：信息公布、报名、资格审查、考试、体检、考察、公示、聘用等环节。本次公开招聘各环节时间安排在学校官网（</w:t>
      </w:r>
      <w:r>
        <w:rPr>
          <w:rFonts w:ascii="仿宋" w:hAnsi="仿宋" w:eastAsia="仿宋" w:cs="宋体"/>
          <w:kern w:val="0"/>
          <w:szCs w:val="32"/>
        </w:rPr>
        <w:t>http://www.hnjgxy.com.cn</w:t>
      </w:r>
      <w:r>
        <w:rPr>
          <w:rFonts w:hint="eastAsia" w:ascii="仿宋" w:hAnsi="仿宋" w:eastAsia="仿宋" w:cs="宋体"/>
          <w:kern w:val="0"/>
          <w:szCs w:val="32"/>
        </w:rPr>
        <w:t>）进行发布，请及时关注。</w:t>
      </w:r>
    </w:p>
    <w:p>
      <w:pPr>
        <w:widowControl/>
        <w:shd w:val="clear" w:color="auto" w:fill="FFFFFF"/>
        <w:adjustRightInd w:val="0"/>
        <w:snapToGrid w:val="0"/>
        <w:spacing w:line="600" w:lineRule="exact"/>
        <w:ind w:firstLine="643" w:firstLineChars="200"/>
        <w:jc w:val="left"/>
        <w:rPr>
          <w:rFonts w:ascii="仿宋" w:hAnsi="仿宋" w:eastAsia="仿宋" w:cs="宋体"/>
          <w:b/>
          <w:kern w:val="0"/>
          <w:szCs w:val="32"/>
        </w:rPr>
      </w:pPr>
      <w:r>
        <w:rPr>
          <w:rFonts w:hint="eastAsia" w:ascii="仿宋" w:hAnsi="仿宋" w:eastAsia="仿宋" w:cs="宋体"/>
          <w:b/>
          <w:kern w:val="0"/>
          <w:szCs w:val="32"/>
        </w:rPr>
        <w:t>（一）招聘信息发布</w:t>
      </w:r>
    </w:p>
    <w:p>
      <w:pPr>
        <w:widowControl/>
        <w:shd w:val="clear" w:color="auto" w:fill="FFFFFF"/>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本次招聘信息在河南省人力资源和社会保障厅网站（</w:t>
      </w:r>
      <w:r>
        <w:rPr>
          <w:rFonts w:ascii="仿宋" w:hAnsi="仿宋" w:eastAsia="仿宋" w:cs="宋体"/>
          <w:kern w:val="0"/>
          <w:szCs w:val="32"/>
        </w:rPr>
        <w:t>http://hrss.henan.gov.cn/</w:t>
      </w:r>
      <w:r>
        <w:rPr>
          <w:rFonts w:hint="eastAsia" w:ascii="仿宋" w:hAnsi="仿宋" w:eastAsia="仿宋" w:cs="宋体"/>
          <w:kern w:val="0"/>
          <w:szCs w:val="32"/>
        </w:rPr>
        <w:t>）、河南省经济管理学校网站（</w:t>
      </w:r>
      <w:r>
        <w:rPr>
          <w:rFonts w:ascii="仿宋" w:hAnsi="仿宋" w:eastAsia="仿宋" w:cs="宋体"/>
          <w:kern w:val="0"/>
          <w:szCs w:val="32"/>
        </w:rPr>
        <w:t>http://www.hnjgxy.com.cn</w:t>
      </w:r>
      <w:r>
        <w:rPr>
          <w:rFonts w:hint="eastAsia" w:ascii="仿宋" w:hAnsi="仿宋" w:eastAsia="仿宋" w:cs="宋体"/>
          <w:kern w:val="0"/>
          <w:szCs w:val="32"/>
        </w:rPr>
        <w:t>）发布。发布时间</w:t>
      </w:r>
      <w:r>
        <w:rPr>
          <w:rFonts w:ascii="仿宋" w:hAnsi="仿宋" w:eastAsia="仿宋" w:cs="宋体"/>
          <w:kern w:val="0"/>
          <w:szCs w:val="32"/>
        </w:rPr>
        <w:t>2023年6月30日</w:t>
      </w:r>
      <w:r>
        <w:rPr>
          <w:rFonts w:hint="eastAsia" w:ascii="仿宋" w:hAnsi="仿宋" w:eastAsia="仿宋" w:cs="宋体"/>
          <w:kern w:val="0"/>
          <w:szCs w:val="32"/>
        </w:rPr>
        <w:t>至7月10日</w:t>
      </w:r>
    </w:p>
    <w:p>
      <w:pPr>
        <w:widowControl/>
        <w:shd w:val="clear" w:color="auto" w:fill="FFFFFF"/>
        <w:adjustRightInd w:val="0"/>
        <w:snapToGrid w:val="0"/>
        <w:spacing w:line="600" w:lineRule="exact"/>
        <w:ind w:firstLine="643" w:firstLineChars="200"/>
        <w:jc w:val="left"/>
        <w:rPr>
          <w:rFonts w:ascii="仿宋" w:hAnsi="仿宋" w:eastAsia="仿宋" w:cs="宋体"/>
          <w:b/>
          <w:kern w:val="0"/>
          <w:szCs w:val="32"/>
        </w:rPr>
      </w:pPr>
      <w:r>
        <w:rPr>
          <w:rFonts w:hint="eastAsia" w:ascii="仿宋" w:hAnsi="仿宋" w:eastAsia="仿宋" w:cs="宋体"/>
          <w:b/>
          <w:kern w:val="0"/>
          <w:szCs w:val="32"/>
        </w:rPr>
        <w:t>（二）网上报名和资格审查</w:t>
      </w:r>
    </w:p>
    <w:p>
      <w:pPr>
        <w:widowControl/>
        <w:shd w:val="clear" w:color="auto" w:fill="FFFFFF"/>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1.报名时间及方式：报名时间为</w:t>
      </w:r>
      <w:r>
        <w:rPr>
          <w:rFonts w:ascii="仿宋" w:hAnsi="仿宋" w:eastAsia="仿宋" w:cs="宋体"/>
          <w:kern w:val="0"/>
          <w:szCs w:val="32"/>
        </w:rPr>
        <w:t>2023年</w:t>
      </w:r>
      <w:r>
        <w:rPr>
          <w:rFonts w:hint="eastAsia" w:ascii="仿宋" w:hAnsi="仿宋" w:eastAsia="仿宋" w:cs="宋体"/>
          <w:kern w:val="0"/>
          <w:szCs w:val="32"/>
        </w:rPr>
        <w:t>7</w:t>
      </w:r>
      <w:r>
        <w:rPr>
          <w:rFonts w:ascii="仿宋" w:hAnsi="仿宋" w:eastAsia="仿宋" w:cs="宋体"/>
          <w:kern w:val="0"/>
          <w:szCs w:val="32"/>
        </w:rPr>
        <w:t>月</w:t>
      </w:r>
      <w:r>
        <w:rPr>
          <w:rFonts w:hint="eastAsia" w:ascii="仿宋" w:hAnsi="仿宋" w:eastAsia="仿宋" w:cs="宋体"/>
          <w:kern w:val="0"/>
          <w:szCs w:val="32"/>
        </w:rPr>
        <w:t>10</w:t>
      </w:r>
      <w:r>
        <w:rPr>
          <w:rFonts w:ascii="仿宋" w:hAnsi="仿宋" w:eastAsia="仿宋" w:cs="宋体"/>
          <w:kern w:val="0"/>
          <w:szCs w:val="32"/>
        </w:rPr>
        <w:t>日</w:t>
      </w:r>
      <w:r>
        <w:rPr>
          <w:rFonts w:hint="eastAsia" w:ascii="仿宋" w:hAnsi="仿宋" w:eastAsia="仿宋" w:cs="宋体"/>
          <w:kern w:val="0"/>
          <w:szCs w:val="32"/>
        </w:rPr>
        <w:t>8:00----7月14日18:00。本次招聘采用网上报名，请在公告规定的报名时间内登录</w:t>
      </w:r>
      <w:r>
        <w:rPr>
          <w:rFonts w:ascii="仿宋" w:hAnsi="仿宋" w:eastAsia="仿宋" w:cs="宋体"/>
          <w:kern w:val="0"/>
          <w:szCs w:val="32"/>
        </w:rPr>
        <w:t>http://zhaopin.haedu.gov.cn/default.aspx?sid=118</w:t>
      </w:r>
      <w:r>
        <w:rPr>
          <w:rFonts w:hint="eastAsia" w:ascii="仿宋" w:hAnsi="仿宋" w:eastAsia="仿宋" w:cs="宋体"/>
          <w:kern w:val="0"/>
          <w:szCs w:val="32"/>
        </w:rPr>
        <w:t xml:space="preserve"> ，进入“河南省经济管理学校教师招聘报名系统”进行报名，每人限报1个岗位，请应试者按照公布的专业目录谨慎选报，成功报名后务必牢记登录账号及密码。</w:t>
      </w:r>
    </w:p>
    <w:p>
      <w:pPr>
        <w:widowControl/>
        <w:shd w:val="clear" w:color="auto" w:fill="FFFFFF"/>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 xml:space="preserve">2.资格审查：采取网上初审和复审（现场确认）形式进行资格审查。报名初审环节资格审查采取网上审查方式。复审在面试环节前进行，应试者（本人到场）必须到指定地点进行现场审核，提供原件。资格审查贯穿整个招聘环节，一旦查实资格不符，随时取消应聘资格。具体时间、地点关注学校官网信息发布。    </w:t>
      </w:r>
    </w:p>
    <w:p>
      <w:pPr>
        <w:widowControl/>
        <w:shd w:val="clear" w:color="auto" w:fill="FFFFFF"/>
        <w:adjustRightInd w:val="0"/>
        <w:snapToGrid w:val="0"/>
        <w:spacing w:line="600" w:lineRule="exact"/>
        <w:ind w:firstLine="643" w:firstLineChars="200"/>
        <w:jc w:val="left"/>
        <w:rPr>
          <w:rFonts w:ascii="仿宋" w:hAnsi="仿宋" w:eastAsia="仿宋" w:cs="宋体"/>
          <w:b/>
          <w:kern w:val="0"/>
          <w:szCs w:val="32"/>
        </w:rPr>
      </w:pPr>
      <w:r>
        <w:rPr>
          <w:rFonts w:hint="eastAsia" w:ascii="仿宋" w:hAnsi="仿宋" w:eastAsia="仿宋" w:cs="宋体"/>
          <w:b/>
          <w:kern w:val="0"/>
          <w:szCs w:val="32"/>
        </w:rPr>
        <w:t>（三）考试</w:t>
      </w:r>
    </w:p>
    <w:p>
      <w:pPr>
        <w:widowControl/>
        <w:shd w:val="clear" w:color="auto" w:fill="FFFFFF"/>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本次公开招聘考试采取笔试、面试相结合的办法进行，本次考试不指定考前各类复习材料及教材。</w:t>
      </w:r>
    </w:p>
    <w:p>
      <w:pPr>
        <w:widowControl/>
        <w:adjustRightInd w:val="0"/>
        <w:snapToGrid w:val="0"/>
        <w:spacing w:line="600" w:lineRule="exact"/>
        <w:ind w:firstLine="643" w:firstLineChars="200"/>
        <w:jc w:val="left"/>
        <w:rPr>
          <w:rFonts w:ascii="仿宋" w:hAnsi="仿宋" w:eastAsia="仿宋" w:cs="宋体"/>
          <w:b/>
          <w:kern w:val="0"/>
          <w:szCs w:val="32"/>
        </w:rPr>
      </w:pPr>
      <w:r>
        <w:rPr>
          <w:rFonts w:hint="eastAsia" w:ascii="仿宋" w:hAnsi="仿宋" w:eastAsia="仿宋" w:cs="宋体"/>
          <w:b/>
          <w:kern w:val="0"/>
          <w:szCs w:val="32"/>
        </w:rPr>
        <w:t>1.笔试</w:t>
      </w:r>
    </w:p>
    <w:p>
      <w:pPr>
        <w:widowControl/>
        <w:shd w:val="clear" w:color="auto" w:fill="FFFFFF"/>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笔试在省教育厅、省人力资源和社会保障厅指导监督下进行，由学校统一组织实施。考试科目为教育类，笔试成绩满分100分。笔试时间地点关注学校官网信息发布。</w:t>
      </w:r>
    </w:p>
    <w:p>
      <w:pPr>
        <w:widowControl/>
        <w:shd w:val="clear" w:color="auto" w:fill="FFFFFF"/>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笔试时，招聘岗位人数与通过资格审查人数未达到1:3比例的，相应递减招聘岗位人数，直至取消该岗位招聘。对于紧缺、急需专业难以形成竞争的岗位，经公开招聘领导小组研究报省教育厅同意后经省人社厅批准备案，在确保竞争的前提下适当降低开考比例。变动情况将及时在我校网站上公布。</w:t>
      </w:r>
    </w:p>
    <w:p>
      <w:pPr>
        <w:widowControl/>
        <w:shd w:val="clear" w:color="auto" w:fill="FFFFFF"/>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参加笔试相关各类事项提前在学校官网公布，笔试成绩7个工作日内在学校官方网站公布，请及时关注。</w:t>
      </w:r>
    </w:p>
    <w:p>
      <w:pPr>
        <w:widowControl/>
        <w:adjustRightInd w:val="0"/>
        <w:snapToGrid w:val="0"/>
        <w:spacing w:line="600" w:lineRule="exact"/>
        <w:ind w:firstLine="643" w:firstLineChars="200"/>
        <w:jc w:val="left"/>
        <w:rPr>
          <w:rFonts w:ascii="仿宋" w:hAnsi="仿宋" w:eastAsia="仿宋" w:cs="宋体"/>
          <w:b/>
          <w:kern w:val="0"/>
          <w:szCs w:val="32"/>
        </w:rPr>
      </w:pPr>
      <w:r>
        <w:rPr>
          <w:rFonts w:hint="eastAsia" w:ascii="仿宋" w:hAnsi="仿宋" w:eastAsia="仿宋" w:cs="宋体"/>
          <w:b/>
          <w:kern w:val="0"/>
          <w:szCs w:val="32"/>
        </w:rPr>
        <w:t>2.面试</w:t>
      </w:r>
    </w:p>
    <w:p>
      <w:pPr>
        <w:widowControl/>
        <w:shd w:val="clear" w:color="auto" w:fill="FFFFFF"/>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面试在省教育厅、省人力资源和社会保障厅指导监督下进行，由第三方考试机构承办。面试的相关事项详见学校网站公告。</w:t>
      </w:r>
    </w:p>
    <w:p>
      <w:pPr>
        <w:widowControl/>
        <w:shd w:val="clear" w:color="auto" w:fill="FFFFFF"/>
        <w:adjustRightInd w:val="0"/>
        <w:snapToGrid w:val="0"/>
        <w:spacing w:line="600" w:lineRule="exact"/>
        <w:ind w:firstLine="643" w:firstLineChars="200"/>
        <w:jc w:val="left"/>
        <w:rPr>
          <w:rFonts w:ascii="仿宋" w:hAnsi="仿宋" w:eastAsia="仿宋" w:cs="宋体"/>
          <w:b/>
          <w:kern w:val="0"/>
          <w:szCs w:val="32"/>
        </w:rPr>
      </w:pPr>
      <w:r>
        <w:rPr>
          <w:rFonts w:hint="eastAsia" w:ascii="仿宋" w:hAnsi="仿宋" w:eastAsia="仿宋" w:cs="宋体"/>
          <w:b/>
          <w:kern w:val="0"/>
          <w:szCs w:val="32"/>
        </w:rPr>
        <w:t>（1）资格复审</w:t>
      </w:r>
    </w:p>
    <w:p>
      <w:pPr>
        <w:widowControl/>
        <w:shd w:val="clear" w:color="auto" w:fill="FFFFFF"/>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面试前，由学校招聘工作领导小组对参加面试人员进行资格复审确认。进入面试的人选须本人到现场提交以下证件和材料：笔试准考证、个人简历、有效身份证、毕业证、学位证及学历学位认证报告（留学回国人员需提供教育部国外学历学位认证证书）、资格证书等相关材料（以上查验原件、留存复印件1份）（注：组织开展面试资格复审时，针对</w:t>
      </w:r>
      <w:r>
        <w:rPr>
          <w:rFonts w:ascii="仿宋" w:hAnsi="仿宋" w:eastAsia="仿宋" w:cs="宋体"/>
          <w:kern w:val="0"/>
          <w:szCs w:val="32"/>
        </w:rPr>
        <w:t>2023</w:t>
      </w:r>
      <w:r>
        <w:rPr>
          <w:rFonts w:hint="eastAsia" w:ascii="仿宋" w:hAnsi="仿宋" w:eastAsia="仿宋" w:cs="宋体"/>
          <w:kern w:val="0"/>
          <w:szCs w:val="32"/>
        </w:rPr>
        <w:t>年</w:t>
      </w:r>
      <w:r>
        <w:rPr>
          <w:rFonts w:ascii="仿宋" w:hAnsi="仿宋" w:eastAsia="仿宋" w:cs="宋体"/>
          <w:kern w:val="0"/>
          <w:szCs w:val="32"/>
        </w:rPr>
        <w:t>7</w:t>
      </w:r>
      <w:r>
        <w:rPr>
          <w:rFonts w:hint="eastAsia" w:ascii="仿宋" w:hAnsi="仿宋" w:eastAsia="仿宋" w:cs="宋体"/>
          <w:kern w:val="0"/>
          <w:szCs w:val="32"/>
        </w:rPr>
        <w:t>月份毕业生所在学校没有办理毕业证、学位证的考生，可由考生所在学校出具证明材料，正常面试，在用人单位聘用前仍没有提供毕业证、学位证的考生将不予聘用）；近期一寸同版红底免冠照片4张；报名者是已有工作单位的在职人员，须提供所在单位同意报考的证明（原件并注明是否在试用期内）或者已从原单位辞职的证明材料。在网上报名时填报情况不实不符合应聘条件的考生，取消其应聘资格，对严重弄虚作假行为要追究责任。因取消应聘资格而空出的面试名额，以笔试成绩顺延递补。</w:t>
      </w:r>
    </w:p>
    <w:p>
      <w:pPr>
        <w:widowControl/>
        <w:shd w:val="clear" w:color="auto" w:fill="FFFFFF"/>
        <w:adjustRightInd w:val="0"/>
        <w:snapToGrid w:val="0"/>
        <w:spacing w:line="600" w:lineRule="exact"/>
        <w:ind w:firstLine="643" w:firstLineChars="200"/>
        <w:jc w:val="left"/>
        <w:rPr>
          <w:rFonts w:ascii="仿宋" w:hAnsi="仿宋" w:eastAsia="仿宋" w:cs="宋体"/>
          <w:b/>
          <w:kern w:val="0"/>
          <w:szCs w:val="32"/>
        </w:rPr>
      </w:pPr>
      <w:r>
        <w:rPr>
          <w:rFonts w:hint="eastAsia" w:ascii="仿宋" w:hAnsi="仿宋" w:eastAsia="仿宋" w:cs="宋体"/>
          <w:b/>
          <w:kern w:val="0"/>
          <w:szCs w:val="32"/>
        </w:rPr>
        <w:t>（2）面试</w:t>
      </w:r>
    </w:p>
    <w:p>
      <w:pPr>
        <w:widowControl/>
        <w:shd w:val="clear" w:color="auto" w:fill="FFFFFF"/>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面试满分100分。面试人选根据笔试成绩，按各岗位拟招聘人数职位1:3的比例从高分到低分确定（最后一名分数并列的共同进入面试）。主要考察应聘人员的专业技术水平、职业教育发展、语言表达能力、分析判断能力、实际处理问题能力等方面的综合素质。面试采取结构化面试方式进行。面试考场实行全封闭且全程录像。面试全部结束后，现场公布面试成绩，并于当天在学校网站公布成绩。</w:t>
      </w:r>
    </w:p>
    <w:p>
      <w:pPr>
        <w:widowControl/>
        <w:shd w:val="clear" w:color="auto" w:fill="FFFFFF"/>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面试当天若相关岗位人员缺考形不成竞争，组织现有的应聘人员面试。应聘人员的面试成绩应达到其所在面试小组使用同一套面试题的所有人员平均分以上，成绩有效，方可进入体检和考察。</w:t>
      </w:r>
    </w:p>
    <w:p>
      <w:pPr>
        <w:widowControl/>
        <w:adjustRightInd w:val="0"/>
        <w:snapToGrid w:val="0"/>
        <w:spacing w:line="600" w:lineRule="exact"/>
        <w:ind w:firstLine="643" w:firstLineChars="200"/>
        <w:jc w:val="left"/>
        <w:rPr>
          <w:rFonts w:ascii="仿宋" w:hAnsi="仿宋" w:eastAsia="仿宋" w:cs="宋体"/>
          <w:b/>
          <w:kern w:val="0"/>
          <w:szCs w:val="32"/>
        </w:rPr>
      </w:pPr>
      <w:r>
        <w:rPr>
          <w:rFonts w:hint="eastAsia" w:ascii="仿宋" w:hAnsi="仿宋" w:eastAsia="仿宋" w:cs="宋体"/>
          <w:b/>
          <w:kern w:val="0"/>
          <w:szCs w:val="32"/>
        </w:rPr>
        <w:t>3、考试总成绩</w:t>
      </w:r>
    </w:p>
    <w:p>
      <w:pPr>
        <w:widowControl/>
        <w:adjustRightInd w:val="0"/>
        <w:snapToGrid w:val="0"/>
        <w:spacing w:line="600" w:lineRule="exact"/>
        <w:ind w:firstLine="640" w:firstLineChars="200"/>
        <w:jc w:val="left"/>
        <w:rPr>
          <w:rFonts w:ascii="仿宋" w:hAnsi="仿宋" w:eastAsia="仿宋"/>
          <w:szCs w:val="32"/>
        </w:rPr>
      </w:pPr>
      <w:r>
        <w:rPr>
          <w:rFonts w:hint="eastAsia" w:ascii="仿宋" w:hAnsi="仿宋" w:eastAsia="仿宋"/>
          <w:szCs w:val="32"/>
        </w:rPr>
        <w:t>笔试成绩、面试成绩和总成绩均计算到小数点以后两位数。</w:t>
      </w:r>
      <w:r>
        <w:rPr>
          <w:rFonts w:hint="eastAsia" w:ascii="仿宋" w:hAnsi="仿宋" w:eastAsia="仿宋" w:cs="宋体"/>
          <w:b/>
          <w:kern w:val="0"/>
          <w:szCs w:val="32"/>
        </w:rPr>
        <w:t>考试总成绩＝笔试成绩×50%+面试成绩×50%。</w:t>
      </w:r>
    </w:p>
    <w:p>
      <w:pPr>
        <w:widowControl/>
        <w:adjustRightInd w:val="0"/>
        <w:snapToGrid w:val="0"/>
        <w:spacing w:line="600" w:lineRule="exact"/>
        <w:ind w:firstLine="640" w:firstLineChars="200"/>
        <w:jc w:val="left"/>
        <w:rPr>
          <w:rFonts w:ascii="仿宋" w:hAnsi="仿宋" w:eastAsia="仿宋" w:cs="宋体"/>
          <w:kern w:val="0"/>
          <w:szCs w:val="32"/>
        </w:rPr>
      </w:pPr>
      <w:r>
        <w:rPr>
          <w:rFonts w:hint="eastAsia" w:ascii="仿宋" w:hAnsi="仿宋" w:eastAsia="仿宋" w:cs="宋体"/>
          <w:kern w:val="0"/>
          <w:szCs w:val="32"/>
        </w:rPr>
        <w:t>所有应聘考生总成绩低于60分者，将不予录取。</w:t>
      </w:r>
    </w:p>
    <w:p>
      <w:pPr>
        <w:widowControl/>
        <w:adjustRightInd w:val="0"/>
        <w:snapToGrid w:val="0"/>
        <w:spacing w:line="600" w:lineRule="exact"/>
        <w:ind w:firstLine="643" w:firstLineChars="200"/>
        <w:jc w:val="left"/>
        <w:rPr>
          <w:rFonts w:ascii="仿宋" w:hAnsi="仿宋" w:eastAsia="仿宋" w:cs="宋体"/>
          <w:b/>
          <w:kern w:val="0"/>
          <w:szCs w:val="32"/>
        </w:rPr>
      </w:pPr>
      <w:r>
        <w:rPr>
          <w:rFonts w:hint="eastAsia" w:ascii="仿宋" w:hAnsi="仿宋" w:eastAsia="仿宋" w:cs="宋体"/>
          <w:b/>
          <w:kern w:val="0"/>
          <w:szCs w:val="32"/>
        </w:rPr>
        <w:t>（四）</w:t>
      </w:r>
      <w:r>
        <w:rPr>
          <w:rFonts w:ascii="仿宋" w:hAnsi="仿宋" w:eastAsia="仿宋" w:cs="宋体"/>
          <w:b/>
          <w:kern w:val="0"/>
          <w:szCs w:val="32"/>
        </w:rPr>
        <w:t>体检</w:t>
      </w:r>
      <w:r>
        <w:rPr>
          <w:rFonts w:hint="eastAsia" w:ascii="仿宋" w:hAnsi="仿宋" w:eastAsia="仿宋" w:cs="宋体"/>
          <w:b/>
          <w:kern w:val="0"/>
          <w:szCs w:val="32"/>
        </w:rPr>
        <w:t>、</w:t>
      </w:r>
      <w:r>
        <w:rPr>
          <w:rFonts w:ascii="仿宋" w:hAnsi="仿宋" w:eastAsia="仿宋" w:cs="宋体"/>
          <w:b/>
          <w:kern w:val="0"/>
          <w:szCs w:val="32"/>
        </w:rPr>
        <w:t xml:space="preserve">考察 </w:t>
      </w:r>
    </w:p>
    <w:p>
      <w:pPr>
        <w:spacing w:line="600" w:lineRule="exact"/>
        <w:ind w:firstLine="640" w:firstLineChars="200"/>
        <w:rPr>
          <w:color w:val="FF0000"/>
        </w:rPr>
      </w:pPr>
      <w:r>
        <w:rPr>
          <w:rFonts w:hint="eastAsia"/>
        </w:rPr>
        <w:t>面试结束后，依据考试总成绩从高分到低分的顺序，按1∶1的比例确定体检人选；总成绩并列的，以笔试成绩从高分到低分的顺序确定体检人选。体检标准参照现行的《河南省教师资格申请人员体格检查标准（2017年修订试行）》执行。如体检出现不合格的或放弃体检的，依据考生总成绩按由高分到低分的顺序依次递补。</w:t>
      </w:r>
    </w:p>
    <w:p>
      <w:pPr>
        <w:spacing w:line="600" w:lineRule="exact"/>
        <w:ind w:firstLine="640" w:firstLineChars="200"/>
      </w:pPr>
      <w:r>
        <w:rPr>
          <w:rFonts w:hint="eastAsia"/>
        </w:rPr>
        <w:t>体检合格人员由学校公开招聘工作领导小组负责对应聘人员的思想政治表现、道德品质、业务能力、工作实绩等进行考察。对有违纪违规记录以及其他不符合应聘条件的人员，经核实取消应聘资格，不再依次递补。</w:t>
      </w:r>
    </w:p>
    <w:p>
      <w:pPr>
        <w:widowControl/>
        <w:adjustRightInd w:val="0"/>
        <w:snapToGrid w:val="0"/>
        <w:spacing w:line="600" w:lineRule="exact"/>
        <w:ind w:firstLine="643" w:firstLineChars="200"/>
        <w:jc w:val="left"/>
        <w:rPr>
          <w:rFonts w:ascii="仿宋" w:hAnsi="仿宋" w:eastAsia="仿宋" w:cs="宋体"/>
          <w:b/>
          <w:kern w:val="0"/>
          <w:szCs w:val="32"/>
        </w:rPr>
      </w:pPr>
      <w:r>
        <w:rPr>
          <w:rFonts w:hint="eastAsia" w:ascii="仿宋" w:hAnsi="仿宋" w:eastAsia="仿宋" w:cs="宋体"/>
          <w:b/>
          <w:kern w:val="0"/>
          <w:szCs w:val="32"/>
        </w:rPr>
        <w:t>（五）</w:t>
      </w:r>
      <w:r>
        <w:rPr>
          <w:rFonts w:ascii="仿宋" w:hAnsi="仿宋" w:eastAsia="仿宋" w:cs="宋体"/>
          <w:b/>
          <w:kern w:val="0"/>
          <w:szCs w:val="32"/>
        </w:rPr>
        <w:t>公示</w:t>
      </w:r>
      <w:r>
        <w:rPr>
          <w:rFonts w:hint="eastAsia" w:ascii="仿宋" w:hAnsi="仿宋" w:eastAsia="仿宋" w:cs="宋体"/>
          <w:b/>
          <w:kern w:val="0"/>
          <w:szCs w:val="32"/>
        </w:rPr>
        <w:t>、</w:t>
      </w:r>
      <w:r>
        <w:rPr>
          <w:rFonts w:ascii="仿宋" w:hAnsi="仿宋" w:eastAsia="仿宋" w:cs="宋体"/>
          <w:b/>
          <w:kern w:val="0"/>
          <w:szCs w:val="32"/>
        </w:rPr>
        <w:t xml:space="preserve">聘用 </w:t>
      </w:r>
    </w:p>
    <w:p>
      <w:pPr>
        <w:spacing w:line="600" w:lineRule="exact"/>
        <w:ind w:firstLine="640" w:firstLineChars="200"/>
      </w:pPr>
      <w:r>
        <w:rPr>
          <w:rFonts w:hint="eastAsia"/>
        </w:rPr>
        <w:t>根据考试、体检、考察情况，择优确定拟聘用人员，拟聘用人员名单在河南省人力资源和社会保障厅网站事业单位招聘专栏公示7个工作日。对公示反映有严重问题并查有实据，不符合聘用条件的取消其拟聘人选资格；对公示期满无异议的，或有反映问题但经核实不影响聘用的，报省教育厅、省人力资源社会保障厅审批后，按有关规定办理相关手续。</w:t>
      </w:r>
    </w:p>
    <w:p>
      <w:pPr>
        <w:spacing w:line="600" w:lineRule="exact"/>
        <w:ind w:firstLine="640" w:firstLineChars="200"/>
      </w:pPr>
      <w:r>
        <w:rPr>
          <w:rFonts w:hint="eastAsia"/>
        </w:rPr>
        <w:t>公示中反映的问题一时难以查实的，暂缓聘用，待查清后再决定是否聘用。被聘人员无正当理由逾期（自接到聘用通知20日内）不报到的，视其放弃聘用资格。</w:t>
      </w:r>
    </w:p>
    <w:p>
      <w:pPr>
        <w:widowControl/>
        <w:adjustRightInd w:val="0"/>
        <w:snapToGrid w:val="0"/>
        <w:spacing w:line="600" w:lineRule="exact"/>
        <w:ind w:firstLine="640" w:firstLineChars="200"/>
        <w:jc w:val="left"/>
        <w:rPr>
          <w:rFonts w:ascii="黑体" w:hAnsi="黑体" w:eastAsia="黑体" w:cs="宋体"/>
          <w:kern w:val="0"/>
          <w:szCs w:val="32"/>
        </w:rPr>
      </w:pPr>
      <w:r>
        <w:rPr>
          <w:rFonts w:hint="eastAsia" w:ascii="黑体" w:hAnsi="黑体" w:eastAsia="黑体" w:cs="宋体"/>
          <w:kern w:val="0"/>
          <w:szCs w:val="32"/>
        </w:rPr>
        <w:t>六</w:t>
      </w:r>
      <w:r>
        <w:rPr>
          <w:rFonts w:ascii="黑体" w:hAnsi="黑体" w:eastAsia="黑体" w:cs="宋体"/>
          <w:kern w:val="0"/>
          <w:szCs w:val="32"/>
        </w:rPr>
        <w:t xml:space="preserve">、纪律与监督 </w:t>
      </w:r>
    </w:p>
    <w:p>
      <w:pPr>
        <w:spacing w:line="600" w:lineRule="exact"/>
        <w:ind w:firstLine="640" w:firstLineChars="200"/>
      </w:pPr>
      <w:r>
        <w:rPr>
          <w:rFonts w:hint="eastAsia"/>
        </w:rPr>
        <w:t xml:space="preserve">学校纪检监察部门将负责整个公开招聘工作的监督检查，对举报和申诉进行调查处理。对弄虚作假，在考核过程中作弊的应聘人员，一经查实，将取消其应聘资格。对违反公开招聘纪律的工作人员，视情节轻重，给予相应处理。 </w:t>
      </w:r>
    </w:p>
    <w:p>
      <w:pPr>
        <w:spacing w:line="600" w:lineRule="exact"/>
        <w:ind w:firstLine="640" w:firstLineChars="200"/>
      </w:pPr>
      <w:r>
        <w:rPr>
          <w:rFonts w:hint="eastAsia"/>
        </w:rPr>
        <w:t>咨询电话：</w:t>
      </w:r>
    </w:p>
    <w:p>
      <w:pPr>
        <w:spacing w:line="600" w:lineRule="exact"/>
        <w:ind w:firstLine="640" w:firstLineChars="200"/>
      </w:pPr>
      <w:r>
        <w:rPr>
          <w:rFonts w:hint="eastAsia"/>
        </w:rPr>
        <w:t xml:space="preserve">河南省经济管理学校人事处 0377-83995950  </w:t>
      </w:r>
    </w:p>
    <w:p>
      <w:pPr>
        <w:spacing w:line="600" w:lineRule="exact"/>
        <w:ind w:firstLine="640" w:firstLineChars="200"/>
      </w:pPr>
      <w:r>
        <w:rPr>
          <w:rFonts w:hint="eastAsia"/>
        </w:rPr>
        <w:t>监督电话：</w:t>
      </w:r>
    </w:p>
    <w:p>
      <w:pPr>
        <w:spacing w:line="600" w:lineRule="exact"/>
        <w:ind w:firstLine="640" w:firstLineChars="200"/>
      </w:pPr>
      <w:r>
        <w:rPr>
          <w:rFonts w:hint="eastAsia"/>
        </w:rPr>
        <w:t>河南省教育厅人事处 0371—69691970</w:t>
      </w:r>
    </w:p>
    <w:p>
      <w:pPr>
        <w:spacing w:line="600" w:lineRule="exact"/>
        <w:ind w:firstLine="640" w:firstLineChars="200"/>
      </w:pPr>
      <w:r>
        <w:rPr>
          <w:rFonts w:hint="eastAsia"/>
        </w:rPr>
        <w:t>河南省人社厅事业单位人事管理处  0371--69690394</w:t>
      </w:r>
    </w:p>
    <w:p>
      <w:pPr>
        <w:spacing w:line="600" w:lineRule="exact"/>
        <w:ind w:firstLine="640" w:firstLineChars="200"/>
      </w:pPr>
      <w:r>
        <w:rPr>
          <w:rFonts w:hint="eastAsia"/>
        </w:rPr>
        <w:t>河南省经济管理学校纪检监察室 0377-83995987</w:t>
      </w:r>
    </w:p>
    <w:p>
      <w:pPr>
        <w:widowControl/>
        <w:adjustRightInd w:val="0"/>
        <w:snapToGrid w:val="0"/>
        <w:spacing w:line="600" w:lineRule="exact"/>
        <w:ind w:firstLine="640" w:firstLineChars="200"/>
        <w:jc w:val="left"/>
        <w:rPr>
          <w:rFonts w:ascii="仿宋" w:hAnsi="仿宋" w:eastAsia="仿宋" w:cs="宋体"/>
          <w:kern w:val="0"/>
          <w:szCs w:val="32"/>
        </w:rPr>
      </w:pPr>
    </w:p>
    <w:p>
      <w:pPr>
        <w:widowControl/>
        <w:adjustRightInd w:val="0"/>
        <w:snapToGrid w:val="0"/>
        <w:spacing w:line="600" w:lineRule="exact"/>
        <w:ind w:firstLine="640" w:firstLineChars="200"/>
        <w:jc w:val="left"/>
        <w:rPr>
          <w:rFonts w:ascii="仿宋" w:hAnsi="仿宋" w:eastAsia="仿宋" w:cs="宋体"/>
          <w:kern w:val="0"/>
          <w:szCs w:val="32"/>
        </w:rPr>
      </w:pPr>
    </w:p>
    <w:p>
      <w:pPr>
        <w:widowControl/>
        <w:adjustRightInd w:val="0"/>
        <w:snapToGrid w:val="0"/>
        <w:spacing w:line="600" w:lineRule="exact"/>
        <w:ind w:firstLine="640" w:firstLineChars="200"/>
        <w:jc w:val="left"/>
        <w:rPr>
          <w:rFonts w:ascii="仿宋" w:hAnsi="仿宋" w:eastAsia="仿宋" w:cs="宋体"/>
          <w:kern w:val="0"/>
          <w:szCs w:val="32"/>
        </w:rPr>
        <w:sectPr>
          <w:pgSz w:w="11906" w:h="16838"/>
          <w:pgMar w:top="1440" w:right="1800" w:bottom="1440" w:left="1800" w:header="851" w:footer="992" w:gutter="0"/>
          <w:cols w:space="425" w:num="1"/>
          <w:docGrid w:type="lines" w:linePitch="312" w:charSpace="0"/>
        </w:sectPr>
      </w:pPr>
    </w:p>
    <w:tbl>
      <w:tblPr>
        <w:tblStyle w:val="6"/>
        <w:tblW w:w="15153" w:type="dxa"/>
        <w:tblInd w:w="93" w:type="dxa"/>
        <w:tblLayout w:type="autofit"/>
        <w:tblCellMar>
          <w:top w:w="0" w:type="dxa"/>
          <w:left w:w="108" w:type="dxa"/>
          <w:bottom w:w="0" w:type="dxa"/>
          <w:right w:w="108" w:type="dxa"/>
        </w:tblCellMar>
      </w:tblPr>
      <w:tblGrid>
        <w:gridCol w:w="1233"/>
        <w:gridCol w:w="1482"/>
        <w:gridCol w:w="6915"/>
        <w:gridCol w:w="1008"/>
        <w:gridCol w:w="3315"/>
        <w:gridCol w:w="1200"/>
      </w:tblGrid>
      <w:tr>
        <w:tblPrEx>
          <w:tblCellMar>
            <w:top w:w="0" w:type="dxa"/>
            <w:left w:w="108" w:type="dxa"/>
            <w:bottom w:w="0" w:type="dxa"/>
            <w:right w:w="108" w:type="dxa"/>
          </w:tblCellMar>
        </w:tblPrEx>
        <w:trPr>
          <w:trHeight w:val="450" w:hRule="atLeast"/>
        </w:trPr>
        <w:tc>
          <w:tcPr>
            <w:tcW w:w="15153" w:type="dxa"/>
            <w:gridSpan w:val="6"/>
            <w:tcBorders>
              <w:top w:val="nil"/>
              <w:left w:val="nil"/>
              <w:bottom w:val="single" w:color="000000" w:sz="4" w:space="0"/>
              <w:right w:val="nil"/>
            </w:tcBorders>
            <w:shd w:val="clear" w:color="auto" w:fill="auto"/>
            <w:vAlign w:val="center"/>
          </w:tcPr>
          <w:p>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lang w:bidi="ar"/>
              </w:rPr>
              <w:t>2023年河南省经济管理学校公开招聘岗位信息表</w:t>
            </w:r>
          </w:p>
        </w:tc>
      </w:tr>
      <w:tr>
        <w:tblPrEx>
          <w:tblCellMar>
            <w:top w:w="0" w:type="dxa"/>
            <w:left w:w="108" w:type="dxa"/>
            <w:bottom w:w="0" w:type="dxa"/>
            <w:right w:w="108" w:type="dxa"/>
          </w:tblCellMar>
        </w:tblPrEx>
        <w:trPr>
          <w:trHeight w:val="57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岗位代码</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岗位名称</w:t>
            </w:r>
          </w:p>
        </w:tc>
        <w:tc>
          <w:tcPr>
            <w:tcW w:w="6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招聘专业</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人数</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学历学位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备注</w:t>
            </w:r>
          </w:p>
        </w:tc>
      </w:tr>
      <w:tr>
        <w:tblPrEx>
          <w:tblCellMar>
            <w:top w:w="0" w:type="dxa"/>
            <w:left w:w="108" w:type="dxa"/>
            <w:bottom w:w="0" w:type="dxa"/>
            <w:right w:w="108" w:type="dxa"/>
          </w:tblCellMar>
        </w:tblPrEx>
        <w:trPr>
          <w:trHeight w:val="70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1001</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教师</w:t>
            </w:r>
          </w:p>
        </w:tc>
        <w:tc>
          <w:tcPr>
            <w:tcW w:w="6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哲学、马克思主义哲学、中国特色社会主义理论、马克思主义中国化研究、法学</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普通高等教育硕士研究生及以上</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1993年1月1日以后出生，普通高等教育硕士研究生及以上，本科阶段为普通高等教育毕业生并获得学士学位。</w:t>
            </w:r>
          </w:p>
        </w:tc>
      </w:tr>
      <w:tr>
        <w:tblPrEx>
          <w:tblCellMar>
            <w:top w:w="0" w:type="dxa"/>
            <w:left w:w="108" w:type="dxa"/>
            <w:bottom w:w="0" w:type="dxa"/>
            <w:right w:w="108" w:type="dxa"/>
          </w:tblCellMar>
        </w:tblPrEx>
        <w:trPr>
          <w:trHeight w:val="70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1002</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教师</w:t>
            </w:r>
          </w:p>
        </w:tc>
        <w:tc>
          <w:tcPr>
            <w:tcW w:w="6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体育教育学、体育教育与训练学、运动人体科学、运动康复与健康、运动训练</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普通高等教育硕士研究生及以上</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88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1003</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教师</w:t>
            </w:r>
          </w:p>
        </w:tc>
        <w:tc>
          <w:tcPr>
            <w:tcW w:w="6915"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财务管理、财务学、会计学、电子商务、市场营销、工商管理</w:t>
            </w:r>
          </w:p>
        </w:tc>
        <w:tc>
          <w:tcPr>
            <w:tcW w:w="1008"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普通高等教育硕士研究生及以上</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87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1004</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教师</w:t>
            </w:r>
          </w:p>
        </w:tc>
        <w:tc>
          <w:tcPr>
            <w:tcW w:w="6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物流管理、物流与供应链管理、物流管理与电子商务</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普通高等教育硕士研究生及以上</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702"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1005</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教师</w:t>
            </w:r>
          </w:p>
        </w:tc>
        <w:tc>
          <w:tcPr>
            <w:tcW w:w="6915"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艺术设计、美术学、插画、服装设计</w:t>
            </w:r>
          </w:p>
        </w:tc>
        <w:tc>
          <w:tcPr>
            <w:tcW w:w="1008"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2</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普通高等教育硕士研究生及以上</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100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1006</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教师</w:t>
            </w:r>
          </w:p>
        </w:tc>
        <w:tc>
          <w:tcPr>
            <w:tcW w:w="6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计算机系统结构、物联网工程、物联网工程技术、网络信息安全、数字媒体技术、大数据科学与工程、人工智能、计算机应用技术</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普通高等教育硕士研究生及以上</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777"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1007</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教师</w:t>
            </w:r>
          </w:p>
        </w:tc>
        <w:tc>
          <w:tcPr>
            <w:tcW w:w="6915"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学前教育学、学前教育、音乐学、舞蹈学、音乐与舞蹈学</w:t>
            </w:r>
          </w:p>
        </w:tc>
        <w:tc>
          <w:tcPr>
            <w:tcW w:w="1008" w:type="dxa"/>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普通高等教育硕士研究生及以上</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9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1008</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教师</w:t>
            </w:r>
          </w:p>
        </w:tc>
        <w:tc>
          <w:tcPr>
            <w:tcW w:w="6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机械电子工程、机械工程、机械设计及理论、机械制造及其自动化、智能制造、智能制造工程</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普通高等教育硕士研究生及以上</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101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1009</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教师</w:t>
            </w:r>
          </w:p>
        </w:tc>
        <w:tc>
          <w:tcPr>
            <w:tcW w:w="6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材料科学与工程、材料学</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普通高等教育硕士研究生及以上</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78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1010</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教师</w:t>
            </w:r>
          </w:p>
        </w:tc>
        <w:tc>
          <w:tcPr>
            <w:tcW w:w="6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传播学</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普通高等教育硕士研究生及以上</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1993年1月1日以后出生，普通高等教育硕士研究生及以上，本科阶段为普通高等教育毕业生并获得学士学位。</w:t>
            </w:r>
          </w:p>
        </w:tc>
      </w:tr>
      <w:tr>
        <w:tblPrEx>
          <w:tblCellMar>
            <w:top w:w="0" w:type="dxa"/>
            <w:left w:w="108" w:type="dxa"/>
            <w:bottom w:w="0" w:type="dxa"/>
            <w:right w:w="108" w:type="dxa"/>
          </w:tblCellMar>
        </w:tblPrEx>
        <w:trPr>
          <w:trHeight w:val="115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1011</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教师</w:t>
            </w:r>
          </w:p>
        </w:tc>
        <w:tc>
          <w:tcPr>
            <w:tcW w:w="6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车辆工程、交通装备检测及控制工程、汽车电子工程、汽车运用工程</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普通高等教育硕士研究生及以上</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r>
      <w:tr>
        <w:tblPrEx>
          <w:tblCellMar>
            <w:top w:w="0" w:type="dxa"/>
            <w:left w:w="108" w:type="dxa"/>
            <w:bottom w:w="0" w:type="dxa"/>
            <w:right w:w="108" w:type="dxa"/>
          </w:tblCellMar>
        </w:tblPrEx>
        <w:trPr>
          <w:trHeight w:val="1155"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1012</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教师</w:t>
            </w:r>
          </w:p>
        </w:tc>
        <w:tc>
          <w:tcPr>
            <w:tcW w:w="6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发展与教育心理学、心理学、学校心理学、应用心理学、学科教学（英语）</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rPr>
            </w:pPr>
            <w:r>
              <w:rPr>
                <w:rFonts w:hint="eastAsia" w:ascii="宋体" w:hAnsi="宋体" w:eastAsia="宋体" w:cs="宋体"/>
                <w:color w:val="000000"/>
                <w:kern w:val="0"/>
                <w:sz w:val="20"/>
                <w:lang w:bidi="ar"/>
              </w:rPr>
              <w:t>普通高等教育硕士研究生及以上</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rPr>
            </w:pPr>
          </w:p>
        </w:tc>
      </w:tr>
    </w:tbl>
    <w:p>
      <w:pPr>
        <w:widowControl/>
        <w:adjustRightInd w:val="0"/>
        <w:snapToGrid w:val="0"/>
        <w:spacing w:line="600" w:lineRule="exact"/>
        <w:ind w:right="105"/>
      </w:pPr>
    </w:p>
    <w:sectPr>
      <w:pgSz w:w="16838" w:h="11906" w:orient="landscape"/>
      <w:pgMar w:top="1134" w:right="1134" w:bottom="567" w:left="113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Y2NmZTI0Yzk4MDFhZDc3MzM2YmNiOWE4Y2JlN2UifQ=="/>
  </w:docVars>
  <w:rsids>
    <w:rsidRoot w:val="00DD6FEF"/>
    <w:rsid w:val="00037334"/>
    <w:rsid w:val="00053738"/>
    <w:rsid w:val="000659F2"/>
    <w:rsid w:val="00087C4B"/>
    <w:rsid w:val="000C4DB9"/>
    <w:rsid w:val="000D3220"/>
    <w:rsid w:val="000E62B4"/>
    <w:rsid w:val="00115137"/>
    <w:rsid w:val="00135725"/>
    <w:rsid w:val="00141714"/>
    <w:rsid w:val="00151EF3"/>
    <w:rsid w:val="00156930"/>
    <w:rsid w:val="00160AD4"/>
    <w:rsid w:val="001A3B0F"/>
    <w:rsid w:val="001A6B7C"/>
    <w:rsid w:val="001A6D18"/>
    <w:rsid w:val="001B25AD"/>
    <w:rsid w:val="001B5900"/>
    <w:rsid w:val="001D13EB"/>
    <w:rsid w:val="001E10DA"/>
    <w:rsid w:val="002036E4"/>
    <w:rsid w:val="0022627C"/>
    <w:rsid w:val="00242F0A"/>
    <w:rsid w:val="00246EE2"/>
    <w:rsid w:val="00254112"/>
    <w:rsid w:val="00261BEA"/>
    <w:rsid w:val="00271AB8"/>
    <w:rsid w:val="002817A0"/>
    <w:rsid w:val="002871B1"/>
    <w:rsid w:val="002A2D71"/>
    <w:rsid w:val="002D0C0A"/>
    <w:rsid w:val="002F47FD"/>
    <w:rsid w:val="00304E40"/>
    <w:rsid w:val="00311F1A"/>
    <w:rsid w:val="0032177B"/>
    <w:rsid w:val="00327FAF"/>
    <w:rsid w:val="003320AB"/>
    <w:rsid w:val="00334F91"/>
    <w:rsid w:val="00340D09"/>
    <w:rsid w:val="00342F25"/>
    <w:rsid w:val="00343E85"/>
    <w:rsid w:val="003620C5"/>
    <w:rsid w:val="00365679"/>
    <w:rsid w:val="00376F27"/>
    <w:rsid w:val="003826AF"/>
    <w:rsid w:val="0038642A"/>
    <w:rsid w:val="003B6C89"/>
    <w:rsid w:val="003D4ACC"/>
    <w:rsid w:val="003E34D4"/>
    <w:rsid w:val="00414D79"/>
    <w:rsid w:val="00445847"/>
    <w:rsid w:val="004601A1"/>
    <w:rsid w:val="004954F5"/>
    <w:rsid w:val="004A324A"/>
    <w:rsid w:val="004B0DF2"/>
    <w:rsid w:val="004B65E9"/>
    <w:rsid w:val="004F0C37"/>
    <w:rsid w:val="005076C8"/>
    <w:rsid w:val="0052568E"/>
    <w:rsid w:val="00530D5E"/>
    <w:rsid w:val="0053350F"/>
    <w:rsid w:val="0055190B"/>
    <w:rsid w:val="005660FF"/>
    <w:rsid w:val="00570764"/>
    <w:rsid w:val="00577055"/>
    <w:rsid w:val="00581C86"/>
    <w:rsid w:val="005858E1"/>
    <w:rsid w:val="005A1EF3"/>
    <w:rsid w:val="005A75CC"/>
    <w:rsid w:val="005B3CC1"/>
    <w:rsid w:val="005C2D41"/>
    <w:rsid w:val="005D2BCD"/>
    <w:rsid w:val="005D31BC"/>
    <w:rsid w:val="005D5983"/>
    <w:rsid w:val="005E350F"/>
    <w:rsid w:val="00607A4D"/>
    <w:rsid w:val="00611B00"/>
    <w:rsid w:val="00611F6E"/>
    <w:rsid w:val="0061457D"/>
    <w:rsid w:val="00631C44"/>
    <w:rsid w:val="0063510C"/>
    <w:rsid w:val="0067380D"/>
    <w:rsid w:val="00676F71"/>
    <w:rsid w:val="00691AD5"/>
    <w:rsid w:val="00692C09"/>
    <w:rsid w:val="006D20EE"/>
    <w:rsid w:val="006D684D"/>
    <w:rsid w:val="00720E9E"/>
    <w:rsid w:val="007221FC"/>
    <w:rsid w:val="007357F0"/>
    <w:rsid w:val="007709C6"/>
    <w:rsid w:val="0077598C"/>
    <w:rsid w:val="0078038B"/>
    <w:rsid w:val="007906FA"/>
    <w:rsid w:val="007D10A2"/>
    <w:rsid w:val="007E549B"/>
    <w:rsid w:val="00807BF9"/>
    <w:rsid w:val="008107CE"/>
    <w:rsid w:val="008303C5"/>
    <w:rsid w:val="00836163"/>
    <w:rsid w:val="008410F0"/>
    <w:rsid w:val="0084236F"/>
    <w:rsid w:val="0087666A"/>
    <w:rsid w:val="0089621F"/>
    <w:rsid w:val="008B0F48"/>
    <w:rsid w:val="008C2800"/>
    <w:rsid w:val="008E3A4B"/>
    <w:rsid w:val="008E66D5"/>
    <w:rsid w:val="008F37B6"/>
    <w:rsid w:val="008F7421"/>
    <w:rsid w:val="009065F1"/>
    <w:rsid w:val="00907901"/>
    <w:rsid w:val="009148FC"/>
    <w:rsid w:val="00934CC8"/>
    <w:rsid w:val="0095241F"/>
    <w:rsid w:val="009851B6"/>
    <w:rsid w:val="00985A05"/>
    <w:rsid w:val="00991A6B"/>
    <w:rsid w:val="009957AA"/>
    <w:rsid w:val="009C2C8E"/>
    <w:rsid w:val="009C62DA"/>
    <w:rsid w:val="009D2BB1"/>
    <w:rsid w:val="009E1568"/>
    <w:rsid w:val="009F5107"/>
    <w:rsid w:val="00A16F92"/>
    <w:rsid w:val="00A31A30"/>
    <w:rsid w:val="00A34705"/>
    <w:rsid w:val="00A42ACC"/>
    <w:rsid w:val="00A71BFE"/>
    <w:rsid w:val="00A83E08"/>
    <w:rsid w:val="00AA276E"/>
    <w:rsid w:val="00AB6647"/>
    <w:rsid w:val="00AC0B64"/>
    <w:rsid w:val="00AC1727"/>
    <w:rsid w:val="00AE360D"/>
    <w:rsid w:val="00AE6605"/>
    <w:rsid w:val="00B07537"/>
    <w:rsid w:val="00B12E5D"/>
    <w:rsid w:val="00B13BF5"/>
    <w:rsid w:val="00B703F0"/>
    <w:rsid w:val="00B715B8"/>
    <w:rsid w:val="00B73878"/>
    <w:rsid w:val="00B76FDA"/>
    <w:rsid w:val="00B85FD5"/>
    <w:rsid w:val="00B92BAA"/>
    <w:rsid w:val="00BA0565"/>
    <w:rsid w:val="00BA4B25"/>
    <w:rsid w:val="00BE098C"/>
    <w:rsid w:val="00BF12F2"/>
    <w:rsid w:val="00BF67ED"/>
    <w:rsid w:val="00C24F52"/>
    <w:rsid w:val="00C3075E"/>
    <w:rsid w:val="00C41A70"/>
    <w:rsid w:val="00C44BB3"/>
    <w:rsid w:val="00C54A94"/>
    <w:rsid w:val="00C563E3"/>
    <w:rsid w:val="00C8665B"/>
    <w:rsid w:val="00C91803"/>
    <w:rsid w:val="00C923EF"/>
    <w:rsid w:val="00C934D7"/>
    <w:rsid w:val="00CB5311"/>
    <w:rsid w:val="00CD6D06"/>
    <w:rsid w:val="00D032F2"/>
    <w:rsid w:val="00D165DE"/>
    <w:rsid w:val="00D53C5A"/>
    <w:rsid w:val="00D707B9"/>
    <w:rsid w:val="00D92670"/>
    <w:rsid w:val="00D940BB"/>
    <w:rsid w:val="00D95B78"/>
    <w:rsid w:val="00DB7E20"/>
    <w:rsid w:val="00DD0395"/>
    <w:rsid w:val="00DD6FEF"/>
    <w:rsid w:val="00DD7BBF"/>
    <w:rsid w:val="00DF6444"/>
    <w:rsid w:val="00E01125"/>
    <w:rsid w:val="00E2078A"/>
    <w:rsid w:val="00E24134"/>
    <w:rsid w:val="00E31677"/>
    <w:rsid w:val="00E90160"/>
    <w:rsid w:val="00EB26EB"/>
    <w:rsid w:val="00EC3380"/>
    <w:rsid w:val="00EC3BBB"/>
    <w:rsid w:val="00ED13A2"/>
    <w:rsid w:val="00EE7959"/>
    <w:rsid w:val="00EF7391"/>
    <w:rsid w:val="00F36674"/>
    <w:rsid w:val="00F4562D"/>
    <w:rsid w:val="00F54853"/>
    <w:rsid w:val="00F95268"/>
    <w:rsid w:val="00FC5FA0"/>
    <w:rsid w:val="00FE08C0"/>
    <w:rsid w:val="00FF503A"/>
    <w:rsid w:val="04867A8A"/>
    <w:rsid w:val="068602E4"/>
    <w:rsid w:val="164E4CC1"/>
    <w:rsid w:val="191252AC"/>
    <w:rsid w:val="28221F73"/>
    <w:rsid w:val="2C505BD7"/>
    <w:rsid w:val="34C877B4"/>
    <w:rsid w:val="37C232D6"/>
    <w:rsid w:val="612D14EA"/>
    <w:rsid w:val="67616713"/>
    <w:rsid w:val="693148EE"/>
    <w:rsid w:val="6DC46024"/>
    <w:rsid w:val="73306FBB"/>
    <w:rsid w:val="7C046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049B-7891-4A53-86F5-FD81A0EDEF2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3727</Words>
  <Characters>4031</Characters>
  <Lines>29</Lines>
  <Paragraphs>8</Paragraphs>
  <TotalTime>0</TotalTime>
  <ScaleCrop>false</ScaleCrop>
  <LinksUpToDate>false</LinksUpToDate>
  <CharactersWithSpaces>4047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2023-06-30T10:10:00Z</dcterms:created>
  <dc:creator>uju</dc:creator>
  <cp:lastModifiedBy>幸福的味道</cp:lastModifiedBy>
  <cp:lastPrinted>2023-04-21T07:08:00Z</cp:lastPrinted>
  <dcterms:modified xsi:type="dcterms:W3CDTF">2023-06-30T10:25:54Z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D143522DA4E04FA58FE44CACB590C57D_13</vt:lpwstr>
  </property>
</Properties>
</file>